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4642" w14:textId="23196437" w:rsidR="007B5893" w:rsidRPr="00F32336" w:rsidRDefault="005D65C6" w:rsidP="007B5893">
      <w:pPr>
        <w:jc w:val="center"/>
        <w:rPr>
          <w:rFonts w:ascii="Georgia" w:hAnsi="Georgia"/>
          <w:b/>
          <w:bCs/>
        </w:rPr>
      </w:pPr>
      <w:r w:rsidRPr="00122AE3">
        <w:rPr>
          <w:rFonts w:ascii="Georgia" w:hAnsi="Georgia"/>
          <w:noProof/>
          <w:color w:val="000000"/>
          <w:sz w:val="28"/>
          <w:szCs w:val="28"/>
          <w:lang w:val="en-US"/>
        </w:rPr>
        <w:drawing>
          <wp:inline distT="0" distB="0" distL="0" distR="0" wp14:anchorId="202646F5" wp14:editId="792521E6">
            <wp:extent cx="3944567" cy="2314575"/>
            <wp:effectExtent l="0" t="0" r="0" b="0"/>
            <wp:docPr id="2096550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908" t="21024" r="8393" b="17347"/>
                    <a:stretch/>
                  </pic:blipFill>
                  <pic:spPr bwMode="auto">
                    <a:xfrm>
                      <a:off x="0" y="0"/>
                      <a:ext cx="4159026" cy="2440414"/>
                    </a:xfrm>
                    <a:prstGeom prst="rect">
                      <a:avLst/>
                    </a:prstGeom>
                    <a:noFill/>
                    <a:ln>
                      <a:noFill/>
                    </a:ln>
                    <a:extLst>
                      <a:ext uri="{53640926-AAD7-44D8-BBD7-CCE9431645EC}">
                        <a14:shadowObscured xmlns:a14="http://schemas.microsoft.com/office/drawing/2010/main"/>
                      </a:ext>
                    </a:extLst>
                  </pic:spPr>
                </pic:pic>
              </a:graphicData>
            </a:graphic>
          </wp:inline>
        </w:drawing>
      </w:r>
    </w:p>
    <w:p w14:paraId="4CD7BD89" w14:textId="3D7E5B1F" w:rsidR="005D65C6" w:rsidRDefault="005D65C6" w:rsidP="007B5893">
      <w:pPr>
        <w:rPr>
          <w:rFonts w:ascii="Georgia" w:hAnsi="Georgia"/>
          <w:b/>
          <w:bCs/>
          <w:sz w:val="24"/>
          <w:szCs w:val="24"/>
        </w:rPr>
      </w:pPr>
    </w:p>
    <w:p w14:paraId="62641CD5" w14:textId="77777777" w:rsidR="007B5893" w:rsidRDefault="007B5893" w:rsidP="007B5893">
      <w:pPr>
        <w:spacing w:after="0"/>
        <w:jc w:val="both"/>
        <w:rPr>
          <w:rFonts w:ascii="Georgia" w:hAnsi="Georgia"/>
          <w:b/>
          <w:bCs/>
          <w:sz w:val="24"/>
          <w:szCs w:val="24"/>
        </w:rPr>
      </w:pPr>
    </w:p>
    <w:p w14:paraId="7FCB081E" w14:textId="3E772CAC" w:rsidR="007B5893" w:rsidRDefault="007B5893" w:rsidP="007B5893">
      <w:pPr>
        <w:jc w:val="center"/>
        <w:rPr>
          <w:rFonts w:ascii="Georgia" w:hAnsi="Georgia"/>
          <w:b/>
          <w:bCs/>
          <w:sz w:val="28"/>
          <w:szCs w:val="28"/>
        </w:rPr>
      </w:pPr>
      <w:r w:rsidRPr="007B5893">
        <w:rPr>
          <w:rFonts w:ascii="Georgia" w:hAnsi="Georgia"/>
          <w:b/>
          <w:bCs/>
          <w:sz w:val="28"/>
          <w:szCs w:val="28"/>
        </w:rPr>
        <w:t>STATEMENT</w:t>
      </w:r>
    </w:p>
    <w:p w14:paraId="04AECB07" w14:textId="77777777" w:rsidR="007B5893" w:rsidRDefault="007B5893" w:rsidP="007B5893">
      <w:pPr>
        <w:jc w:val="center"/>
        <w:rPr>
          <w:rFonts w:ascii="Georgia" w:hAnsi="Georgia"/>
          <w:b/>
          <w:bCs/>
          <w:sz w:val="28"/>
          <w:szCs w:val="28"/>
        </w:rPr>
      </w:pPr>
    </w:p>
    <w:p w14:paraId="393708C8" w14:textId="3C05DB68" w:rsidR="007B5893" w:rsidRDefault="007B5893" w:rsidP="007B5893">
      <w:pPr>
        <w:spacing w:after="0" w:line="480" w:lineRule="auto"/>
        <w:jc w:val="center"/>
        <w:rPr>
          <w:rFonts w:ascii="Georgia" w:hAnsi="Georgia"/>
          <w:b/>
          <w:bCs/>
          <w:sz w:val="28"/>
          <w:szCs w:val="28"/>
        </w:rPr>
      </w:pPr>
      <w:r w:rsidRPr="007B5893">
        <w:rPr>
          <w:rFonts w:ascii="Georgia" w:hAnsi="Georgia"/>
          <w:b/>
          <w:bCs/>
          <w:sz w:val="28"/>
          <w:szCs w:val="28"/>
        </w:rPr>
        <w:t xml:space="preserve">DELIVERED </w:t>
      </w:r>
      <w:r w:rsidRPr="00E14256">
        <w:rPr>
          <w:rFonts w:ascii="Georgia" w:hAnsi="Georgia"/>
          <w:b/>
          <w:bCs/>
          <w:sz w:val="28"/>
          <w:szCs w:val="28"/>
        </w:rPr>
        <w:t xml:space="preserve">BY </w:t>
      </w:r>
    </w:p>
    <w:p w14:paraId="2752EF11" w14:textId="00F5C374" w:rsidR="007B5893" w:rsidRPr="00E14256" w:rsidRDefault="00B36780" w:rsidP="00B36780">
      <w:pPr>
        <w:spacing w:after="0" w:line="480" w:lineRule="auto"/>
        <w:jc w:val="center"/>
        <w:rPr>
          <w:rFonts w:ascii="Georgia" w:hAnsi="Georgia"/>
          <w:b/>
          <w:bCs/>
          <w:sz w:val="28"/>
          <w:szCs w:val="28"/>
        </w:rPr>
      </w:pPr>
      <w:r>
        <w:rPr>
          <w:rFonts w:ascii="Georgia" w:hAnsi="Georgia"/>
          <w:b/>
          <w:bCs/>
          <w:sz w:val="28"/>
          <w:szCs w:val="28"/>
        </w:rPr>
        <w:t>MR. JEAN PIERRE BETINDJI</w:t>
      </w:r>
    </w:p>
    <w:p w14:paraId="5990A53A" w14:textId="77777777" w:rsidR="007B5893" w:rsidRPr="00E14256" w:rsidRDefault="007B5893" w:rsidP="007B5893">
      <w:pPr>
        <w:spacing w:after="0" w:line="480" w:lineRule="auto"/>
        <w:jc w:val="center"/>
        <w:rPr>
          <w:rFonts w:ascii="Georgia" w:hAnsi="Georgia"/>
          <w:b/>
          <w:bCs/>
          <w:sz w:val="28"/>
          <w:szCs w:val="28"/>
        </w:rPr>
      </w:pPr>
      <w:r w:rsidRPr="00E14256">
        <w:rPr>
          <w:rFonts w:ascii="Georgia" w:hAnsi="Georgia"/>
          <w:b/>
          <w:bCs/>
          <w:sz w:val="28"/>
          <w:szCs w:val="28"/>
        </w:rPr>
        <w:t>RECSA EXECUTIVE SECRETARY</w:t>
      </w:r>
    </w:p>
    <w:p w14:paraId="565C1007" w14:textId="1D1F8E45" w:rsidR="007B5893" w:rsidRDefault="007B5893" w:rsidP="007B5893">
      <w:pPr>
        <w:jc w:val="center"/>
        <w:rPr>
          <w:rFonts w:ascii="Georgia" w:hAnsi="Georgia"/>
          <w:b/>
          <w:bCs/>
          <w:sz w:val="28"/>
          <w:szCs w:val="28"/>
        </w:rPr>
      </w:pPr>
      <w:r w:rsidRPr="007B5893">
        <w:rPr>
          <w:rFonts w:ascii="Georgia" w:hAnsi="Georgia"/>
          <w:b/>
          <w:bCs/>
          <w:sz w:val="28"/>
          <w:szCs w:val="28"/>
        </w:rPr>
        <w:t xml:space="preserve">AT THE </w:t>
      </w:r>
    </w:p>
    <w:p w14:paraId="2012F167" w14:textId="77777777" w:rsidR="007B5893" w:rsidRDefault="007B5893" w:rsidP="007B5893">
      <w:pPr>
        <w:jc w:val="center"/>
        <w:rPr>
          <w:rFonts w:ascii="Georgia" w:hAnsi="Georgia"/>
          <w:b/>
          <w:bCs/>
          <w:sz w:val="28"/>
          <w:szCs w:val="28"/>
        </w:rPr>
      </w:pPr>
    </w:p>
    <w:p w14:paraId="1DBFAFAA" w14:textId="45A00B92" w:rsidR="007B5893" w:rsidRDefault="007B5893" w:rsidP="007B5893">
      <w:pPr>
        <w:jc w:val="center"/>
        <w:rPr>
          <w:rFonts w:ascii="Georgia" w:hAnsi="Georgia"/>
          <w:b/>
          <w:bCs/>
          <w:sz w:val="28"/>
          <w:szCs w:val="28"/>
        </w:rPr>
      </w:pPr>
      <w:r w:rsidRPr="007B5893">
        <w:rPr>
          <w:rFonts w:ascii="Georgia" w:hAnsi="Georgia"/>
          <w:b/>
          <w:bCs/>
          <w:sz w:val="28"/>
          <w:szCs w:val="28"/>
        </w:rPr>
        <w:t>ELEVENTH CONFERENCE OF STATES PARTIES TO THE ARMS TRADE TREATY (ATT CSP11)</w:t>
      </w:r>
      <w:r w:rsidRPr="007B5893">
        <w:rPr>
          <w:rFonts w:ascii="Georgia" w:hAnsi="Georgia"/>
          <w:sz w:val="28"/>
          <w:szCs w:val="28"/>
        </w:rPr>
        <w:br/>
      </w:r>
      <w:r w:rsidRPr="007B5893">
        <w:rPr>
          <w:rFonts w:ascii="Georgia" w:hAnsi="Georgia"/>
          <w:b/>
          <w:bCs/>
          <w:sz w:val="28"/>
          <w:szCs w:val="28"/>
        </w:rPr>
        <w:t xml:space="preserve">GENEVA, </w:t>
      </w:r>
      <w:r>
        <w:rPr>
          <w:rFonts w:ascii="Georgia" w:hAnsi="Georgia"/>
          <w:b/>
          <w:bCs/>
          <w:sz w:val="28"/>
          <w:szCs w:val="28"/>
        </w:rPr>
        <w:t>SWITZERLAND</w:t>
      </w:r>
    </w:p>
    <w:p w14:paraId="23DCB92F" w14:textId="77777777" w:rsidR="007B5893" w:rsidRDefault="007B5893" w:rsidP="007B5893">
      <w:pPr>
        <w:jc w:val="center"/>
        <w:rPr>
          <w:rFonts w:ascii="Georgia" w:hAnsi="Georgia"/>
          <w:b/>
          <w:bCs/>
          <w:sz w:val="28"/>
          <w:szCs w:val="28"/>
        </w:rPr>
      </w:pPr>
    </w:p>
    <w:p w14:paraId="5165B4AB" w14:textId="33715467" w:rsidR="007B5893" w:rsidRPr="007B5893" w:rsidRDefault="007B5893" w:rsidP="007B5893">
      <w:pPr>
        <w:jc w:val="center"/>
        <w:rPr>
          <w:rFonts w:ascii="Georgia" w:hAnsi="Georgia"/>
          <w:sz w:val="28"/>
          <w:szCs w:val="28"/>
        </w:rPr>
      </w:pPr>
      <w:r w:rsidRPr="007B5893">
        <w:rPr>
          <w:rFonts w:ascii="Georgia" w:hAnsi="Georgia"/>
          <w:b/>
          <w:bCs/>
          <w:sz w:val="28"/>
          <w:szCs w:val="28"/>
        </w:rPr>
        <w:t>AUGUST 2025</w:t>
      </w:r>
    </w:p>
    <w:p w14:paraId="47B2F7F3" w14:textId="77777777" w:rsidR="007B5893" w:rsidRDefault="007B5893" w:rsidP="007B5893">
      <w:pPr>
        <w:spacing w:after="0"/>
        <w:jc w:val="both"/>
        <w:rPr>
          <w:rFonts w:ascii="Georgia" w:hAnsi="Georgia"/>
          <w:b/>
          <w:bCs/>
          <w:sz w:val="24"/>
          <w:szCs w:val="24"/>
        </w:rPr>
      </w:pPr>
    </w:p>
    <w:p w14:paraId="37DEF527" w14:textId="77777777" w:rsidR="007B5893" w:rsidRDefault="007B5893" w:rsidP="007B5893">
      <w:pPr>
        <w:spacing w:after="0"/>
        <w:jc w:val="both"/>
        <w:rPr>
          <w:rFonts w:ascii="Georgia" w:hAnsi="Georgia"/>
          <w:b/>
          <w:bCs/>
          <w:sz w:val="24"/>
          <w:szCs w:val="24"/>
        </w:rPr>
      </w:pPr>
    </w:p>
    <w:p w14:paraId="7F6FA4C4" w14:textId="77777777" w:rsidR="007B5893" w:rsidRDefault="007B5893" w:rsidP="007B5893">
      <w:pPr>
        <w:spacing w:after="0"/>
        <w:jc w:val="both"/>
        <w:rPr>
          <w:rFonts w:ascii="Georgia" w:hAnsi="Georgia"/>
          <w:b/>
          <w:bCs/>
          <w:sz w:val="24"/>
          <w:szCs w:val="24"/>
        </w:rPr>
      </w:pPr>
    </w:p>
    <w:p w14:paraId="7910FDF8" w14:textId="77777777" w:rsidR="007B5893" w:rsidRDefault="007B5893" w:rsidP="007B5893">
      <w:pPr>
        <w:spacing w:after="0"/>
        <w:jc w:val="both"/>
        <w:rPr>
          <w:rFonts w:ascii="Georgia" w:hAnsi="Georgia"/>
          <w:b/>
          <w:bCs/>
          <w:sz w:val="24"/>
          <w:szCs w:val="24"/>
        </w:rPr>
      </w:pPr>
    </w:p>
    <w:p w14:paraId="1BEBFC38" w14:textId="77777777" w:rsidR="007B5893" w:rsidRDefault="007B5893" w:rsidP="007B5893">
      <w:pPr>
        <w:spacing w:after="0"/>
        <w:jc w:val="both"/>
        <w:rPr>
          <w:rFonts w:ascii="Georgia" w:hAnsi="Georgia"/>
          <w:b/>
          <w:bCs/>
          <w:sz w:val="24"/>
          <w:szCs w:val="24"/>
        </w:rPr>
      </w:pPr>
    </w:p>
    <w:p w14:paraId="4737C430" w14:textId="77777777" w:rsidR="007B5893" w:rsidRDefault="007B5893" w:rsidP="007B5893">
      <w:pPr>
        <w:spacing w:after="0"/>
        <w:jc w:val="both"/>
        <w:rPr>
          <w:rFonts w:ascii="Georgia" w:hAnsi="Georgia"/>
          <w:b/>
          <w:bCs/>
          <w:sz w:val="24"/>
          <w:szCs w:val="24"/>
        </w:rPr>
      </w:pPr>
    </w:p>
    <w:p w14:paraId="416E4918" w14:textId="77777777" w:rsidR="007B5893" w:rsidRDefault="007B5893" w:rsidP="007B5893">
      <w:pPr>
        <w:spacing w:after="0"/>
        <w:jc w:val="both"/>
        <w:rPr>
          <w:rFonts w:ascii="Georgia" w:hAnsi="Georgia"/>
          <w:b/>
          <w:bCs/>
          <w:sz w:val="24"/>
          <w:szCs w:val="24"/>
        </w:rPr>
      </w:pPr>
    </w:p>
    <w:p w14:paraId="3EF6E786" w14:textId="77777777" w:rsidR="007B5893" w:rsidRDefault="007B5893" w:rsidP="007B5893">
      <w:pPr>
        <w:spacing w:after="0"/>
        <w:jc w:val="both"/>
        <w:rPr>
          <w:rFonts w:ascii="Georgia" w:hAnsi="Georgia"/>
          <w:b/>
          <w:bCs/>
          <w:sz w:val="24"/>
          <w:szCs w:val="24"/>
        </w:rPr>
      </w:pPr>
    </w:p>
    <w:p w14:paraId="6E176825" w14:textId="30FFE236" w:rsidR="00BB2254" w:rsidRPr="00BB2254" w:rsidRDefault="00BB2254" w:rsidP="00BB2254">
      <w:pPr>
        <w:jc w:val="both"/>
        <w:rPr>
          <w:rFonts w:ascii="Georgia" w:hAnsi="Georgia"/>
          <w:sz w:val="24"/>
          <w:szCs w:val="24"/>
        </w:rPr>
      </w:pPr>
    </w:p>
    <w:p w14:paraId="20DE402B" w14:textId="77777777" w:rsidR="007B5893" w:rsidRDefault="007B5893" w:rsidP="00BB2254">
      <w:pPr>
        <w:rPr>
          <w:rFonts w:ascii="Georgia" w:hAnsi="Georgia"/>
          <w:sz w:val="24"/>
          <w:szCs w:val="24"/>
        </w:rPr>
      </w:pPr>
    </w:p>
    <w:p w14:paraId="6E5709D3" w14:textId="77777777" w:rsidR="007B5893" w:rsidRDefault="007B5893" w:rsidP="00BB2254">
      <w:pPr>
        <w:rPr>
          <w:rFonts w:ascii="Georgia" w:hAnsi="Georgia"/>
          <w:sz w:val="24"/>
          <w:szCs w:val="24"/>
        </w:rPr>
      </w:pPr>
    </w:p>
    <w:p w14:paraId="1F48E639" w14:textId="77777777" w:rsidR="007B5893" w:rsidRDefault="007B5893" w:rsidP="00BB2254">
      <w:pPr>
        <w:rPr>
          <w:rFonts w:ascii="Georgia" w:hAnsi="Georgia"/>
          <w:sz w:val="24"/>
          <w:szCs w:val="24"/>
        </w:rPr>
      </w:pPr>
    </w:p>
    <w:p w14:paraId="57E57AA8" w14:textId="4386A3DB" w:rsidR="00BB2254" w:rsidRPr="005D65C6" w:rsidRDefault="00BB2254" w:rsidP="005D65C6">
      <w:pPr>
        <w:spacing w:line="276" w:lineRule="auto"/>
        <w:rPr>
          <w:rFonts w:ascii="Georgia" w:hAnsi="Georgia"/>
          <w:sz w:val="28"/>
          <w:szCs w:val="28"/>
        </w:rPr>
      </w:pPr>
      <w:r w:rsidRPr="005D65C6">
        <w:rPr>
          <w:rFonts w:ascii="Georgia" w:hAnsi="Georgia"/>
          <w:sz w:val="28"/>
          <w:szCs w:val="28"/>
        </w:rPr>
        <w:t>Mr. President,</w:t>
      </w:r>
      <w:r w:rsidRPr="005D65C6">
        <w:rPr>
          <w:rFonts w:ascii="Georgia" w:hAnsi="Georgia"/>
          <w:sz w:val="28"/>
          <w:szCs w:val="28"/>
        </w:rPr>
        <w:br/>
        <w:t>Distinguished Delegates,</w:t>
      </w:r>
      <w:r w:rsidRPr="005D65C6">
        <w:rPr>
          <w:rFonts w:ascii="Georgia" w:hAnsi="Georgia"/>
          <w:sz w:val="28"/>
          <w:szCs w:val="28"/>
        </w:rPr>
        <w:br/>
        <w:t>Ladies and Gentlemen,</w:t>
      </w:r>
    </w:p>
    <w:p w14:paraId="199F73D9" w14:textId="70E3657D"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It is a privilege to address this Eleventh Conference of States Parties to the Arms Trade Treaty. On behalf of RECSA, allow me to express our deep appreciation to the President of CSP11 and the ATT Secretariat for the continued prioritisation of universalisation especially in regions where the Treaty’s promise has yet to be fully realized.</w:t>
      </w:r>
    </w:p>
    <w:p w14:paraId="200F2639" w14:textId="77777777"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 xml:space="preserve">This year marks a significant milestone for RECSA: two decades since the adoption of the Nairobi Protocol, under which we have worked with our 15 Member States across the Great Lakes Region, the Horn of Africa and Bordering States to coordinate the implementation of the Nairobi Protocol. As we commemorate 20 years of action, our experience has underscored a simple truth: arms control is not a theoretical aspiration. It is a practical necessity for peace, for human security and for sustainable development. </w:t>
      </w:r>
    </w:p>
    <w:p w14:paraId="718515C5" w14:textId="6C7A086F"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This is why RECSA has made universalization of the ATT in our region a strategic focus. In July this year, RECSA had the honour to co-host, in collaboration with Saferworld and SRIC, the Ninth ATT Expert Group Meeting in Mombasa, Kenya. This meeting brought together Member States, experts</w:t>
      </w:r>
      <w:r w:rsidR="00105B85" w:rsidRPr="005D65C6">
        <w:rPr>
          <w:rFonts w:ascii="Georgia" w:hAnsi="Georgia"/>
          <w:sz w:val="28"/>
          <w:szCs w:val="28"/>
        </w:rPr>
        <w:t xml:space="preserve"> </w:t>
      </w:r>
      <w:r w:rsidRPr="005D65C6">
        <w:rPr>
          <w:rFonts w:ascii="Georgia" w:hAnsi="Georgia"/>
          <w:sz w:val="28"/>
          <w:szCs w:val="28"/>
        </w:rPr>
        <w:t>and civil society actors to build technical understanding of the Treaty, foster regional peer-to-peer learning and lay the foundation for tailored national roadmaps toward accession and implementation.</w:t>
      </w:r>
    </w:p>
    <w:p w14:paraId="19A11DC8" w14:textId="138FD27D"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The outcome was clear: there is momentum. There is interest. There is political will</w:t>
      </w:r>
      <w:r w:rsidR="00105B85" w:rsidRPr="005D65C6">
        <w:rPr>
          <w:rFonts w:ascii="Georgia" w:hAnsi="Georgia"/>
          <w:sz w:val="28"/>
          <w:szCs w:val="28"/>
        </w:rPr>
        <w:t xml:space="preserve"> </w:t>
      </w:r>
      <w:r w:rsidRPr="005D65C6">
        <w:rPr>
          <w:rFonts w:ascii="Georgia" w:hAnsi="Georgia"/>
          <w:sz w:val="28"/>
          <w:szCs w:val="28"/>
        </w:rPr>
        <w:t>provided it is matched by practical support.</w:t>
      </w:r>
    </w:p>
    <w:p w14:paraId="550034D5" w14:textId="237EAFB9"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RECSA stands ready to be a regional anchor for that support. As a recognised regional body with two decades of technical experience in legislative harmonization, stockpile management</w:t>
      </w:r>
      <w:r w:rsidR="00105B85" w:rsidRPr="005D65C6">
        <w:rPr>
          <w:rFonts w:ascii="Georgia" w:hAnsi="Georgia"/>
          <w:sz w:val="28"/>
          <w:szCs w:val="28"/>
        </w:rPr>
        <w:t xml:space="preserve"> </w:t>
      </w:r>
      <w:r w:rsidRPr="005D65C6">
        <w:rPr>
          <w:rFonts w:ascii="Georgia" w:hAnsi="Georgia"/>
          <w:sz w:val="28"/>
          <w:szCs w:val="28"/>
        </w:rPr>
        <w:t>and electronic recordkeeping, we are uniquely placed to serve as a bridge between ATT frameworks and national systems. We are working closely with partners</w:t>
      </w:r>
      <w:r w:rsidR="00105B85" w:rsidRPr="005D65C6">
        <w:rPr>
          <w:rFonts w:ascii="Georgia" w:hAnsi="Georgia"/>
          <w:sz w:val="28"/>
          <w:szCs w:val="28"/>
        </w:rPr>
        <w:t xml:space="preserve"> </w:t>
      </w:r>
      <w:r w:rsidRPr="005D65C6">
        <w:rPr>
          <w:rFonts w:ascii="Georgia" w:hAnsi="Georgia"/>
          <w:sz w:val="28"/>
          <w:szCs w:val="28"/>
        </w:rPr>
        <w:t>including the ATT Secretariat, the EU Outreach Programme</w:t>
      </w:r>
      <w:r w:rsidR="007B5893" w:rsidRPr="005D65C6">
        <w:rPr>
          <w:rFonts w:ascii="Georgia" w:hAnsi="Georgia"/>
          <w:sz w:val="28"/>
          <w:szCs w:val="28"/>
        </w:rPr>
        <w:t xml:space="preserve"> implemented by Expertise France</w:t>
      </w:r>
      <w:r w:rsidRPr="005D65C6">
        <w:rPr>
          <w:rFonts w:ascii="Georgia" w:hAnsi="Georgia"/>
          <w:sz w:val="28"/>
          <w:szCs w:val="28"/>
        </w:rPr>
        <w:t xml:space="preserve"> and civil society actors</w:t>
      </w:r>
      <w:r w:rsidR="00105B85" w:rsidRPr="005D65C6">
        <w:rPr>
          <w:rFonts w:ascii="Georgia" w:hAnsi="Georgia"/>
          <w:sz w:val="28"/>
          <w:szCs w:val="28"/>
        </w:rPr>
        <w:t xml:space="preserve"> </w:t>
      </w:r>
      <w:r w:rsidRPr="005D65C6">
        <w:rPr>
          <w:rFonts w:ascii="Georgia" w:hAnsi="Georgia"/>
          <w:sz w:val="28"/>
          <w:szCs w:val="28"/>
        </w:rPr>
        <w:t xml:space="preserve">to build institutional capacity </w:t>
      </w:r>
      <w:r w:rsidRPr="005D65C6">
        <w:rPr>
          <w:rFonts w:ascii="Georgia" w:hAnsi="Georgia"/>
          <w:sz w:val="28"/>
          <w:szCs w:val="28"/>
        </w:rPr>
        <w:lastRenderedPageBreak/>
        <w:t>and mobilize resources through the Voluntary Trust Fund and other channels.</w:t>
      </w:r>
    </w:p>
    <w:p w14:paraId="5664FCFA" w14:textId="4E281988" w:rsidR="00105B85" w:rsidRPr="005D65C6" w:rsidRDefault="00105B85" w:rsidP="005D65C6">
      <w:pPr>
        <w:spacing w:line="276" w:lineRule="auto"/>
        <w:jc w:val="both"/>
        <w:rPr>
          <w:rFonts w:ascii="Georgia" w:hAnsi="Georgia"/>
          <w:sz w:val="28"/>
          <w:szCs w:val="28"/>
        </w:rPr>
      </w:pPr>
      <w:r w:rsidRPr="005D65C6">
        <w:rPr>
          <w:rFonts w:ascii="Georgia" w:hAnsi="Georgia"/>
          <w:sz w:val="28"/>
          <w:szCs w:val="28"/>
        </w:rPr>
        <w:t>RECSA Secretariat</w:t>
      </w:r>
      <w:r w:rsidR="00BB2254" w:rsidRPr="005D65C6">
        <w:rPr>
          <w:rFonts w:ascii="Georgia" w:hAnsi="Georgia"/>
          <w:sz w:val="28"/>
          <w:szCs w:val="28"/>
        </w:rPr>
        <w:t xml:space="preserve"> view</w:t>
      </w:r>
      <w:r w:rsidRPr="005D65C6">
        <w:rPr>
          <w:rFonts w:ascii="Georgia" w:hAnsi="Georgia"/>
          <w:sz w:val="28"/>
          <w:szCs w:val="28"/>
        </w:rPr>
        <w:t>s</w:t>
      </w:r>
      <w:r w:rsidR="00BB2254" w:rsidRPr="005D65C6">
        <w:rPr>
          <w:rFonts w:ascii="Georgia" w:hAnsi="Georgia"/>
          <w:sz w:val="28"/>
          <w:szCs w:val="28"/>
        </w:rPr>
        <w:t xml:space="preserve"> the ATT as complementary</w:t>
      </w:r>
      <w:r w:rsidRPr="005D65C6">
        <w:rPr>
          <w:rFonts w:ascii="Georgia" w:hAnsi="Georgia"/>
          <w:sz w:val="28"/>
          <w:szCs w:val="28"/>
        </w:rPr>
        <w:t xml:space="preserve">, </w:t>
      </w:r>
      <w:r w:rsidR="00BB2254" w:rsidRPr="005D65C6">
        <w:rPr>
          <w:rFonts w:ascii="Georgia" w:hAnsi="Georgia"/>
          <w:sz w:val="28"/>
          <w:szCs w:val="28"/>
        </w:rPr>
        <w:t>not competing</w:t>
      </w:r>
      <w:r w:rsidRPr="005D65C6">
        <w:rPr>
          <w:rFonts w:ascii="Georgia" w:hAnsi="Georgia"/>
          <w:sz w:val="28"/>
          <w:szCs w:val="28"/>
        </w:rPr>
        <w:t xml:space="preserve"> </w:t>
      </w:r>
      <w:r w:rsidR="00BB2254" w:rsidRPr="005D65C6">
        <w:rPr>
          <w:rFonts w:ascii="Georgia" w:hAnsi="Georgia"/>
          <w:sz w:val="28"/>
          <w:szCs w:val="28"/>
        </w:rPr>
        <w:t xml:space="preserve">with the Nairobi Protocol. </w:t>
      </w:r>
      <w:r w:rsidRPr="005D65C6">
        <w:rPr>
          <w:rFonts w:ascii="Georgia" w:hAnsi="Georgia"/>
          <w:sz w:val="28"/>
          <w:szCs w:val="28"/>
        </w:rPr>
        <w:t>T</w:t>
      </w:r>
      <w:r w:rsidR="00BB2254" w:rsidRPr="005D65C6">
        <w:rPr>
          <w:rFonts w:ascii="Georgia" w:hAnsi="Georgia"/>
          <w:sz w:val="28"/>
          <w:szCs w:val="28"/>
        </w:rPr>
        <w:t xml:space="preserve">hese </w:t>
      </w:r>
      <w:r w:rsidRPr="005D65C6">
        <w:rPr>
          <w:rFonts w:ascii="Georgia" w:hAnsi="Georgia"/>
          <w:sz w:val="28"/>
          <w:szCs w:val="28"/>
        </w:rPr>
        <w:t xml:space="preserve">two </w:t>
      </w:r>
      <w:r w:rsidR="00BB2254" w:rsidRPr="005D65C6">
        <w:rPr>
          <w:rFonts w:ascii="Georgia" w:hAnsi="Georgia"/>
          <w:sz w:val="28"/>
          <w:szCs w:val="28"/>
        </w:rPr>
        <w:t>instruments can reinforce national control frameworks, contribute to the African Union’s Silencing the Guns initiative and support the realization of Sustainable Development Goal 16.</w:t>
      </w:r>
    </w:p>
    <w:p w14:paraId="2861BD65" w14:textId="74F0D695"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Mr. President,</w:t>
      </w:r>
    </w:p>
    <w:p w14:paraId="48AB97D1" w14:textId="5B5A9557"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We commend the leadership of CSP11 in spotlighting universalization. We echo the call to strengthen engagement with regional organizations, parliaments, and civil society. And we affirm that youth, survivors of violence</w:t>
      </w:r>
      <w:r w:rsidR="00105B85" w:rsidRPr="005D65C6">
        <w:rPr>
          <w:rFonts w:ascii="Georgia" w:hAnsi="Georgia"/>
          <w:sz w:val="28"/>
          <w:szCs w:val="28"/>
        </w:rPr>
        <w:t xml:space="preserve"> </w:t>
      </w:r>
      <w:r w:rsidRPr="005D65C6">
        <w:rPr>
          <w:rFonts w:ascii="Georgia" w:hAnsi="Georgia"/>
          <w:sz w:val="28"/>
          <w:szCs w:val="28"/>
        </w:rPr>
        <w:t>and affected communities must be brought into this conversation</w:t>
      </w:r>
      <w:r w:rsidR="00105B85" w:rsidRPr="005D65C6">
        <w:rPr>
          <w:rFonts w:ascii="Georgia" w:hAnsi="Georgia"/>
          <w:sz w:val="28"/>
          <w:szCs w:val="28"/>
        </w:rPr>
        <w:t xml:space="preserve"> </w:t>
      </w:r>
      <w:r w:rsidRPr="005D65C6">
        <w:rPr>
          <w:rFonts w:ascii="Georgia" w:hAnsi="Georgia"/>
          <w:sz w:val="28"/>
          <w:szCs w:val="28"/>
        </w:rPr>
        <w:t>not just as beneficiaries, but as partners in shaping a safer future.</w:t>
      </w:r>
    </w:p>
    <w:p w14:paraId="79EC1BBE" w14:textId="64DD2ED2" w:rsidR="00BB2254" w:rsidRPr="005D65C6" w:rsidRDefault="00BB2254" w:rsidP="005D65C6">
      <w:pPr>
        <w:spacing w:line="276" w:lineRule="auto"/>
        <w:jc w:val="both"/>
        <w:rPr>
          <w:rFonts w:ascii="Georgia" w:hAnsi="Georgia"/>
          <w:sz w:val="28"/>
          <w:szCs w:val="28"/>
        </w:rPr>
      </w:pPr>
      <w:r w:rsidRPr="005D65C6">
        <w:rPr>
          <w:rFonts w:ascii="Georgia" w:hAnsi="Georgia"/>
          <w:sz w:val="28"/>
          <w:szCs w:val="28"/>
        </w:rPr>
        <w:t>As RECSA reflects on our past 20 years, we look ahead with renewed determination to support the next decade of ATT implementation. We will continue to advocate, convene</w:t>
      </w:r>
      <w:r w:rsidR="00105B85" w:rsidRPr="005D65C6">
        <w:rPr>
          <w:rFonts w:ascii="Georgia" w:hAnsi="Georgia"/>
          <w:sz w:val="28"/>
          <w:szCs w:val="28"/>
        </w:rPr>
        <w:t xml:space="preserve"> </w:t>
      </w:r>
      <w:r w:rsidRPr="005D65C6">
        <w:rPr>
          <w:rFonts w:ascii="Georgia" w:hAnsi="Georgia"/>
          <w:sz w:val="28"/>
          <w:szCs w:val="28"/>
        </w:rPr>
        <w:t>and build capacity so that the Arms Trade Treaty becomes a regional reality.</w:t>
      </w:r>
    </w:p>
    <w:p w14:paraId="6E333186" w14:textId="3A6432DC" w:rsidR="00085D3E" w:rsidRPr="005D65C6" w:rsidRDefault="00BB2254" w:rsidP="005D65C6">
      <w:pPr>
        <w:spacing w:line="276" w:lineRule="auto"/>
        <w:jc w:val="both"/>
        <w:rPr>
          <w:rFonts w:ascii="Georgia" w:hAnsi="Georgia"/>
          <w:sz w:val="28"/>
          <w:szCs w:val="28"/>
        </w:rPr>
      </w:pPr>
      <w:r w:rsidRPr="005D65C6">
        <w:rPr>
          <w:rFonts w:ascii="Georgia" w:hAnsi="Georgia"/>
          <w:sz w:val="28"/>
          <w:szCs w:val="28"/>
        </w:rPr>
        <w:t>I thank you for your kind attention</w:t>
      </w:r>
    </w:p>
    <w:sectPr w:rsidR="00085D3E" w:rsidRPr="005D6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B6FBC"/>
    <w:multiLevelType w:val="multilevel"/>
    <w:tmpl w:val="B516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0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54"/>
    <w:rsid w:val="00085D3E"/>
    <w:rsid w:val="00105B85"/>
    <w:rsid w:val="00107378"/>
    <w:rsid w:val="00480F49"/>
    <w:rsid w:val="005D65C6"/>
    <w:rsid w:val="007B5893"/>
    <w:rsid w:val="008B368F"/>
    <w:rsid w:val="0098382D"/>
    <w:rsid w:val="00992E51"/>
    <w:rsid w:val="009F158A"/>
    <w:rsid w:val="00B36780"/>
    <w:rsid w:val="00B83C51"/>
    <w:rsid w:val="00BB2254"/>
    <w:rsid w:val="00FB4C3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179A2"/>
  <w15:chartTrackingRefBased/>
  <w15:docId w15:val="{29B3750A-710D-4BBC-B90F-E4FD0B3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2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2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2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2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2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2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2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2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2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254"/>
    <w:rPr>
      <w:rFonts w:eastAsiaTheme="majorEastAsia" w:cstheme="majorBidi"/>
      <w:color w:val="272727" w:themeColor="text1" w:themeTint="D8"/>
    </w:rPr>
  </w:style>
  <w:style w:type="paragraph" w:styleId="Title">
    <w:name w:val="Title"/>
    <w:basedOn w:val="Normal"/>
    <w:next w:val="Normal"/>
    <w:link w:val="TitleChar"/>
    <w:uiPriority w:val="10"/>
    <w:qFormat/>
    <w:rsid w:val="00BB2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54"/>
    <w:pPr>
      <w:spacing w:before="160"/>
      <w:jc w:val="center"/>
    </w:pPr>
    <w:rPr>
      <w:i/>
      <w:iCs/>
      <w:color w:val="404040" w:themeColor="text1" w:themeTint="BF"/>
    </w:rPr>
  </w:style>
  <w:style w:type="character" w:customStyle="1" w:styleId="QuoteChar">
    <w:name w:val="Quote Char"/>
    <w:basedOn w:val="DefaultParagraphFont"/>
    <w:link w:val="Quote"/>
    <w:uiPriority w:val="29"/>
    <w:rsid w:val="00BB2254"/>
    <w:rPr>
      <w:i/>
      <w:iCs/>
      <w:color w:val="404040" w:themeColor="text1" w:themeTint="BF"/>
    </w:rPr>
  </w:style>
  <w:style w:type="paragraph" w:styleId="ListParagraph">
    <w:name w:val="List Paragraph"/>
    <w:basedOn w:val="Normal"/>
    <w:uiPriority w:val="34"/>
    <w:qFormat/>
    <w:rsid w:val="00BB2254"/>
    <w:pPr>
      <w:ind w:left="720"/>
      <w:contextualSpacing/>
    </w:pPr>
  </w:style>
  <w:style w:type="character" w:styleId="IntenseEmphasis">
    <w:name w:val="Intense Emphasis"/>
    <w:basedOn w:val="DefaultParagraphFont"/>
    <w:uiPriority w:val="21"/>
    <w:qFormat/>
    <w:rsid w:val="00BB2254"/>
    <w:rPr>
      <w:i/>
      <w:iCs/>
      <w:color w:val="2F5496" w:themeColor="accent1" w:themeShade="BF"/>
    </w:rPr>
  </w:style>
  <w:style w:type="paragraph" w:styleId="IntenseQuote">
    <w:name w:val="Intense Quote"/>
    <w:basedOn w:val="Normal"/>
    <w:next w:val="Normal"/>
    <w:link w:val="IntenseQuoteChar"/>
    <w:uiPriority w:val="30"/>
    <w:qFormat/>
    <w:rsid w:val="00BB2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254"/>
    <w:rPr>
      <w:i/>
      <w:iCs/>
      <w:color w:val="2F5496" w:themeColor="accent1" w:themeShade="BF"/>
    </w:rPr>
  </w:style>
  <w:style w:type="character" w:styleId="IntenseReference">
    <w:name w:val="Intense Reference"/>
    <w:basedOn w:val="DefaultParagraphFont"/>
    <w:uiPriority w:val="32"/>
    <w:qFormat/>
    <w:rsid w:val="00BB2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2748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Karwitha</dc:creator>
  <cp:keywords/>
  <dc:description/>
  <cp:lastModifiedBy>Anne Karwitha</cp:lastModifiedBy>
  <cp:revision>2</cp:revision>
  <cp:lastPrinted>2025-08-22T11:09:00Z</cp:lastPrinted>
  <dcterms:created xsi:type="dcterms:W3CDTF">2025-08-25T09:29:00Z</dcterms:created>
  <dcterms:modified xsi:type="dcterms:W3CDTF">2025-08-25T09:29:00Z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f7283caa-6a19-4e75-b285-77a398588cc6</vt:lpwstr>
  </property>
</Properties>
</file>